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Pr="008519FE" w:rsidRDefault="000D2FE7">
      <w:pPr>
        <w:jc w:val="both"/>
        <w:outlineLvl w:val="0"/>
        <w:rPr>
          <w:rFonts w:asciiTheme="minorHAnsi" w:eastAsia="Calibri" w:hAnsiTheme="minorHAnsi" w:cstheme="minorHAnsi"/>
          <w:b/>
          <w:sz w:val="28"/>
          <w:szCs w:val="28"/>
          <w:lang w:eastAsia="en-US"/>
        </w:rPr>
      </w:pPr>
    </w:p>
    <w:p w14:paraId="50662961" w14:textId="124845FE"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eastAsia="Calibri" w:hAnsiTheme="minorHAnsi" w:cstheme="minorHAnsi"/>
          <w:b/>
          <w:sz w:val="28"/>
          <w:szCs w:val="28"/>
          <w:lang w:eastAsia="en-US"/>
        </w:rPr>
        <w:t xml:space="preserve">Příloha č. </w:t>
      </w:r>
      <w:r w:rsidR="00262172" w:rsidRPr="008519FE">
        <w:rPr>
          <w:rFonts w:asciiTheme="minorHAnsi" w:eastAsia="Calibri" w:hAnsiTheme="minorHAnsi" w:cstheme="minorHAnsi"/>
          <w:b/>
          <w:sz w:val="28"/>
          <w:szCs w:val="28"/>
          <w:lang w:eastAsia="en-US"/>
        </w:rPr>
        <w:t>2</w:t>
      </w:r>
      <w:r w:rsidRPr="008519FE">
        <w:rPr>
          <w:rFonts w:asciiTheme="minorHAnsi" w:eastAsia="Calibri" w:hAnsiTheme="minorHAnsi" w:cstheme="minorHAnsi"/>
          <w:b/>
          <w:sz w:val="28"/>
          <w:szCs w:val="28"/>
          <w:lang w:eastAsia="en-US"/>
        </w:rPr>
        <w:t xml:space="preserve"> zadávací </w:t>
      </w:r>
      <w:r w:rsidR="00EE4986" w:rsidRPr="008519FE">
        <w:rPr>
          <w:rFonts w:asciiTheme="minorHAnsi" w:eastAsia="Calibri" w:hAnsiTheme="minorHAnsi" w:cstheme="minorHAnsi"/>
          <w:b/>
          <w:sz w:val="28"/>
          <w:szCs w:val="28"/>
          <w:lang w:eastAsia="en-US"/>
        </w:rPr>
        <w:t>dokumentace – Technické</w:t>
      </w:r>
      <w:r w:rsidRPr="008519FE">
        <w:rPr>
          <w:rFonts w:asciiTheme="minorHAnsi" w:eastAsia="Calibri" w:hAnsiTheme="minorHAnsi" w:cstheme="minorHAnsi"/>
          <w:b/>
          <w:sz w:val="28"/>
          <w:szCs w:val="28"/>
          <w:lang w:eastAsia="en-US"/>
        </w:rPr>
        <w:t xml:space="preserve"> podmínky pro </w:t>
      </w:r>
      <w:r w:rsidR="00262172" w:rsidRPr="008519FE">
        <w:rPr>
          <w:rFonts w:asciiTheme="minorHAnsi" w:eastAsia="Calibri" w:hAnsiTheme="minorHAnsi" w:cstheme="minorHAnsi"/>
          <w:b/>
          <w:sz w:val="28"/>
          <w:szCs w:val="28"/>
          <w:lang w:eastAsia="en-US"/>
        </w:rPr>
        <w:t xml:space="preserve">část </w:t>
      </w:r>
      <w:r w:rsidR="00EE4986" w:rsidRPr="008519FE">
        <w:rPr>
          <w:rFonts w:asciiTheme="minorHAnsi" w:eastAsia="Calibri" w:hAnsiTheme="minorHAnsi" w:cstheme="minorHAnsi"/>
          <w:b/>
          <w:sz w:val="28"/>
          <w:szCs w:val="28"/>
          <w:lang w:eastAsia="en-US"/>
        </w:rPr>
        <w:t xml:space="preserve">č. </w:t>
      </w:r>
      <w:r w:rsidR="00407BD3">
        <w:rPr>
          <w:rFonts w:asciiTheme="minorHAnsi" w:eastAsia="Calibri" w:hAnsiTheme="minorHAnsi" w:cstheme="minorHAnsi"/>
          <w:b/>
          <w:sz w:val="28"/>
          <w:szCs w:val="28"/>
          <w:lang w:eastAsia="en-US"/>
        </w:rPr>
        <w:t>6</w:t>
      </w:r>
    </w:p>
    <w:p w14:paraId="4DCD22A8" w14:textId="77777777" w:rsidR="00EE4986" w:rsidRPr="008519FE" w:rsidRDefault="00EE4986">
      <w:pPr>
        <w:jc w:val="both"/>
        <w:outlineLvl w:val="0"/>
        <w:rPr>
          <w:rFonts w:asciiTheme="minorHAnsi" w:eastAsia="Calibri" w:hAnsiTheme="minorHAnsi" w:cstheme="minorHAnsi"/>
          <w:b/>
          <w:sz w:val="28"/>
          <w:szCs w:val="28"/>
          <w:lang w:eastAsia="en-US"/>
        </w:rPr>
      </w:pPr>
    </w:p>
    <w:p w14:paraId="7A4E4826" w14:textId="39CB2CCB"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hAnsiTheme="minorHAnsi" w:cstheme="minorHAnsi"/>
          <w:b/>
          <w:sz w:val="28"/>
          <w:szCs w:val="28"/>
        </w:rPr>
        <w:t xml:space="preserve">Vyplněná příloha č. </w:t>
      </w:r>
      <w:r w:rsidR="00262172" w:rsidRPr="008519FE">
        <w:rPr>
          <w:rFonts w:asciiTheme="minorHAnsi" w:hAnsiTheme="minorHAnsi" w:cstheme="minorHAnsi"/>
          <w:b/>
          <w:sz w:val="28"/>
          <w:szCs w:val="28"/>
        </w:rPr>
        <w:t>2</w:t>
      </w:r>
      <w:r w:rsidRPr="008519FE">
        <w:rPr>
          <w:rFonts w:asciiTheme="minorHAnsi" w:hAnsiTheme="minorHAnsi" w:cstheme="minorHAnsi"/>
          <w:b/>
          <w:sz w:val="28"/>
          <w:szCs w:val="28"/>
        </w:rPr>
        <w:t xml:space="preserve"> tvoří nedílnou součást nabídky účastníka zadávacího řízení.</w:t>
      </w:r>
    </w:p>
    <w:p w14:paraId="2832D8CF" w14:textId="77777777" w:rsidR="000D2FE7" w:rsidRPr="008519FE" w:rsidRDefault="000D2FE7">
      <w:pPr>
        <w:jc w:val="both"/>
        <w:outlineLvl w:val="0"/>
        <w:rPr>
          <w:rFonts w:asciiTheme="minorHAnsi" w:eastAsia="Calibri" w:hAnsiTheme="minorHAnsi" w:cstheme="minorHAnsi"/>
          <w:b/>
          <w:sz w:val="28"/>
          <w:szCs w:val="28"/>
          <w:lang w:eastAsia="en-US"/>
        </w:rPr>
      </w:pPr>
    </w:p>
    <w:p w14:paraId="41B4528B" w14:textId="77777777" w:rsidR="000D2FE7" w:rsidRPr="008519FE" w:rsidRDefault="003D3BD5">
      <w:pPr>
        <w:shd w:val="clear" w:color="auto" w:fill="FFD966" w:themeFill="accent4" w:themeFillTint="99"/>
        <w:jc w:val="both"/>
        <w:outlineLvl w:val="0"/>
        <w:rPr>
          <w:rFonts w:asciiTheme="minorHAnsi" w:hAnsiTheme="minorHAnsi" w:cstheme="minorHAnsi"/>
          <w:b/>
          <w:sz w:val="24"/>
        </w:rPr>
      </w:pPr>
      <w:bookmarkStart w:id="0" w:name="_Hlk78359472"/>
      <w:r w:rsidRPr="008519FE">
        <w:rPr>
          <w:rFonts w:asciiTheme="minorHAnsi" w:hAnsiTheme="minorHAnsi" w:cstheme="minorHAnsi"/>
          <w:b/>
          <w:sz w:val="24"/>
        </w:rPr>
        <w:t xml:space="preserve">Název veřejné zakázky: </w:t>
      </w:r>
    </w:p>
    <w:p w14:paraId="6FA3552B" w14:textId="41998039" w:rsidR="00262172" w:rsidRPr="008519FE" w:rsidRDefault="00031988" w:rsidP="00262172">
      <w:pPr>
        <w:keepNext/>
        <w:shd w:val="clear" w:color="auto" w:fill="FFD966" w:themeFill="accent4" w:themeFillTint="99"/>
        <w:outlineLvl w:val="7"/>
        <w:rPr>
          <w:rFonts w:asciiTheme="minorHAnsi" w:hAnsiTheme="minorHAnsi" w:cstheme="minorHAnsi"/>
          <w:b/>
          <w:sz w:val="28"/>
          <w:szCs w:val="28"/>
        </w:rPr>
      </w:pPr>
      <w:bookmarkStart w:id="1" w:name="_Hlk105150731"/>
      <w:bookmarkStart w:id="2" w:name="_Hlk75507419"/>
      <w:r w:rsidRPr="00347D34">
        <w:rPr>
          <w:rFonts w:ascii="Calibri" w:hAnsi="Calibri" w:cs="Calibri"/>
          <w:b/>
          <w:bCs/>
          <w:sz w:val="24"/>
        </w:rPr>
        <w:t xml:space="preserve">Ohřev pacienta, </w:t>
      </w:r>
      <w:r w:rsidR="00A252E8">
        <w:rPr>
          <w:rFonts w:ascii="Calibri" w:hAnsi="Calibri" w:cs="Calibri"/>
          <w:b/>
          <w:bCs/>
          <w:sz w:val="24"/>
        </w:rPr>
        <w:t xml:space="preserve">ohřev </w:t>
      </w:r>
      <w:r w:rsidRPr="00347D34">
        <w:rPr>
          <w:rFonts w:ascii="Calibri" w:hAnsi="Calibri" w:cs="Calibri"/>
          <w:b/>
          <w:bCs/>
          <w:sz w:val="24"/>
        </w:rPr>
        <w:t>infuzí, kontrastních látek a krve</w:t>
      </w:r>
      <w:bookmarkEnd w:id="1"/>
    </w:p>
    <w:bookmarkEnd w:id="2"/>
    <w:p w14:paraId="720DF2A0" w14:textId="33D884DD" w:rsidR="000D2FE7" w:rsidRPr="008519FE" w:rsidRDefault="000D2FE7">
      <w:pPr>
        <w:jc w:val="both"/>
        <w:rPr>
          <w:rFonts w:asciiTheme="minorHAnsi" w:hAnsiTheme="minorHAnsi" w:cstheme="minorHAnsi"/>
          <w:b/>
          <w:bCs/>
          <w:sz w:val="24"/>
        </w:rPr>
      </w:pPr>
    </w:p>
    <w:p w14:paraId="0B02339A" w14:textId="367238F7" w:rsidR="00262172" w:rsidRPr="008519FE" w:rsidRDefault="00262172" w:rsidP="00262172">
      <w:pPr>
        <w:shd w:val="clear" w:color="auto" w:fill="C5E0B3" w:themeFill="accent6" w:themeFillTint="66"/>
        <w:jc w:val="both"/>
        <w:outlineLvl w:val="0"/>
        <w:rPr>
          <w:rFonts w:asciiTheme="minorHAnsi" w:hAnsiTheme="minorHAnsi" w:cstheme="minorHAnsi"/>
          <w:b/>
          <w:sz w:val="24"/>
        </w:rPr>
      </w:pPr>
      <w:bookmarkStart w:id="3" w:name="_Hlk75512960"/>
      <w:bookmarkStart w:id="4" w:name="_Hlk78358276"/>
      <w:r w:rsidRPr="008519FE">
        <w:rPr>
          <w:rFonts w:asciiTheme="minorHAnsi" w:hAnsiTheme="minorHAnsi" w:cstheme="minorHAnsi"/>
          <w:b/>
          <w:sz w:val="24"/>
        </w:rPr>
        <w:t xml:space="preserve">Název části </w:t>
      </w:r>
      <w:r w:rsidR="00407BD3">
        <w:rPr>
          <w:rFonts w:asciiTheme="minorHAnsi" w:hAnsiTheme="minorHAnsi" w:cstheme="minorHAnsi"/>
          <w:b/>
          <w:sz w:val="24"/>
        </w:rPr>
        <w:t>6</w:t>
      </w:r>
      <w:r w:rsidRPr="008519FE">
        <w:rPr>
          <w:rFonts w:asciiTheme="minorHAnsi" w:hAnsiTheme="minorHAnsi" w:cstheme="minorHAnsi"/>
          <w:b/>
          <w:sz w:val="24"/>
        </w:rPr>
        <w:t xml:space="preserve"> veřejné zakázky: </w:t>
      </w:r>
    </w:p>
    <w:bookmarkEnd w:id="3"/>
    <w:p w14:paraId="6E824640" w14:textId="0C07706A" w:rsidR="00262172" w:rsidRPr="008519FE" w:rsidRDefault="00407BD3" w:rsidP="00262172">
      <w:pPr>
        <w:keepNext/>
        <w:shd w:val="clear" w:color="auto" w:fill="C5E0B3" w:themeFill="accent6" w:themeFillTint="66"/>
        <w:outlineLvl w:val="7"/>
        <w:rPr>
          <w:rFonts w:asciiTheme="minorHAnsi" w:hAnsiTheme="minorHAnsi" w:cstheme="minorHAnsi"/>
          <w:b/>
          <w:bCs/>
          <w:sz w:val="24"/>
        </w:rPr>
      </w:pPr>
      <w:r>
        <w:rPr>
          <w:rFonts w:asciiTheme="minorHAnsi" w:hAnsiTheme="minorHAnsi" w:cstheme="minorHAnsi"/>
          <w:b/>
          <w:bCs/>
          <w:sz w:val="24"/>
        </w:rPr>
        <w:t>Vyhřívaná miska k ohřevu roztoků s pojízdným stojanem</w:t>
      </w:r>
    </w:p>
    <w:bookmarkEnd w:id="4"/>
    <w:p w14:paraId="16CE0501"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p>
    <w:p w14:paraId="78A2C5A9"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bookmarkStart w:id="5" w:name="_Hlk78358300"/>
      <w:r w:rsidRPr="008519FE">
        <w:rPr>
          <w:rFonts w:asciiTheme="minorHAnsi" w:eastAsia="Calibri" w:hAnsiTheme="minorHAnsi" w:cstheme="minorHAnsi"/>
          <w:b/>
          <w:bCs/>
          <w:color w:val="000000"/>
          <w:sz w:val="22"/>
          <w:szCs w:val="22"/>
          <w:lang w:eastAsia="en-US"/>
        </w:rPr>
        <w:t xml:space="preserve">Podrobnosti předmětu veřejné zakázky (technické podmínky) </w:t>
      </w:r>
    </w:p>
    <w:p w14:paraId="1785DD7B" w14:textId="77777777" w:rsidR="00262172" w:rsidRPr="008519FE" w:rsidRDefault="00262172" w:rsidP="00262172">
      <w:pPr>
        <w:spacing w:line="276" w:lineRule="auto"/>
        <w:jc w:val="both"/>
        <w:rPr>
          <w:rFonts w:asciiTheme="minorHAnsi" w:hAnsiTheme="minorHAnsi" w:cstheme="minorHAnsi"/>
          <w:sz w:val="22"/>
          <w:szCs w:val="22"/>
        </w:rPr>
      </w:pPr>
      <w:r w:rsidRPr="008519FE">
        <w:rPr>
          <w:rFonts w:asciiTheme="minorHAnsi" w:hAnsiTheme="minorHAnsi" w:cstheme="minorHAnsi"/>
          <w:sz w:val="22"/>
          <w:szCs w:val="22"/>
        </w:rPr>
        <w:t xml:space="preserve">Zadavatel vymezuje níže </w:t>
      </w:r>
      <w:r w:rsidRPr="008519FE">
        <w:rPr>
          <w:rFonts w:asciiTheme="minorHAnsi" w:hAnsiTheme="minorHAnsi" w:cstheme="minorHAnsi"/>
          <w:b/>
          <w:sz w:val="22"/>
          <w:szCs w:val="22"/>
        </w:rPr>
        <w:t>závazné charakteristiky a požadavky</w:t>
      </w:r>
      <w:r w:rsidRPr="008519FE">
        <w:rPr>
          <w:rFonts w:asciiTheme="minorHAnsi" w:hAnsiTheme="minorHAnsi" w:cstheme="minorHAnsi"/>
          <w:sz w:val="22"/>
          <w:szCs w:val="22"/>
        </w:rPr>
        <w:t xml:space="preserve"> na dodávku zdravotnické techniky.</w:t>
      </w:r>
    </w:p>
    <w:p w14:paraId="058E7F8B" w14:textId="77777777" w:rsidR="00262172" w:rsidRPr="008519FE" w:rsidRDefault="00262172" w:rsidP="00262172">
      <w:pPr>
        <w:tabs>
          <w:tab w:val="left" w:pos="284"/>
        </w:tabs>
        <w:jc w:val="both"/>
        <w:rPr>
          <w:rFonts w:asciiTheme="minorHAnsi" w:hAnsiTheme="minorHAnsi" w:cstheme="minorHAnsi"/>
          <w:sz w:val="22"/>
          <w:szCs w:val="22"/>
        </w:rPr>
      </w:pPr>
    </w:p>
    <w:p w14:paraId="46BFB264" w14:textId="5754B7F1" w:rsidR="00262172" w:rsidRPr="008519FE" w:rsidRDefault="00262172" w:rsidP="00262172">
      <w:pPr>
        <w:suppressAutoHyphens/>
        <w:spacing w:after="160" w:line="276" w:lineRule="auto"/>
        <w:contextualSpacing/>
        <w:jc w:val="both"/>
        <w:rPr>
          <w:rFonts w:asciiTheme="minorHAnsi" w:hAnsiTheme="minorHAnsi" w:cstheme="minorHAnsi"/>
          <w:sz w:val="22"/>
          <w:szCs w:val="22"/>
        </w:rPr>
      </w:pPr>
      <w:bookmarkStart w:id="6" w:name="_Hlk75513118"/>
      <w:r w:rsidRPr="008519F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3077B3">
        <w:rPr>
          <w:rFonts w:asciiTheme="minorHAnsi" w:hAnsiTheme="minorHAnsi" w:cstheme="minorHAnsi"/>
          <w:sz w:val="22"/>
          <w:szCs w:val="22"/>
        </w:rPr>
        <w:t xml:space="preserve">, </w:t>
      </w:r>
      <w:r w:rsidR="003077B3" w:rsidRPr="003077B3">
        <w:rPr>
          <w:rFonts w:asciiTheme="minorHAnsi" w:hAnsiTheme="minorHAnsi" w:cstheme="minorHAnsi"/>
          <w:sz w:val="22"/>
          <w:szCs w:val="22"/>
        </w:rPr>
        <w:t>COŽ ZADAVATEL EXPLICITNĚ UVÁDÍ U KAŽDÉHO TAKOVÉHO ODKAZU</w:t>
      </w:r>
      <w:r w:rsidRPr="008519FE">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5"/>
    <w:bookmarkEnd w:id="6"/>
    <w:p w14:paraId="58CD4C5E" w14:textId="77777777" w:rsidR="000D2FE7" w:rsidRPr="008519FE" w:rsidRDefault="000D2FE7">
      <w:pPr>
        <w:suppressAutoHyphens/>
        <w:spacing w:after="160" w:line="276" w:lineRule="auto"/>
        <w:contextualSpacing/>
        <w:rPr>
          <w:rFonts w:asciiTheme="minorHAnsi" w:hAnsiTheme="minorHAnsi" w:cstheme="minorHAnsi"/>
          <w:sz w:val="22"/>
          <w:szCs w:val="22"/>
        </w:rPr>
      </w:pPr>
    </w:p>
    <w:p w14:paraId="56F7871E" w14:textId="540216A2" w:rsidR="000D2FE7" w:rsidRPr="008519FE" w:rsidRDefault="003D3BD5" w:rsidP="00262172">
      <w:pPr>
        <w:pStyle w:val="Nadpis2"/>
        <w:numPr>
          <w:ilvl w:val="0"/>
          <w:numId w:val="1"/>
        </w:numPr>
        <w:ind w:hanging="720"/>
        <w:rPr>
          <w:rFonts w:asciiTheme="minorHAnsi" w:hAnsiTheme="minorHAnsi" w:cstheme="minorHAnsi"/>
          <w:sz w:val="28"/>
          <w:szCs w:val="28"/>
        </w:rPr>
      </w:pPr>
      <w:r w:rsidRPr="008519FE">
        <w:rPr>
          <w:rFonts w:asciiTheme="minorHAnsi" w:hAnsiTheme="minorHAnsi" w:cstheme="minorHAnsi"/>
          <w:sz w:val="28"/>
          <w:szCs w:val="28"/>
        </w:rPr>
        <w:t>Technické parametry</w:t>
      </w:r>
    </w:p>
    <w:p w14:paraId="6F2B2009" w14:textId="6478FBA5" w:rsidR="00262172" w:rsidRPr="008519FE" w:rsidRDefault="00262172" w:rsidP="00262172">
      <w:pPr>
        <w:rPr>
          <w:rFonts w:asciiTheme="minorHAnsi" w:hAnsiTheme="minorHAnsi" w:cs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62172" w:rsidRPr="008519FE" w14:paraId="6591801E" w14:textId="77777777" w:rsidTr="00EE4986">
        <w:trPr>
          <w:trHeight w:val="387"/>
          <w:tblHeader/>
        </w:trPr>
        <w:tc>
          <w:tcPr>
            <w:tcW w:w="4536" w:type="dxa"/>
            <w:shd w:val="clear" w:color="auto" w:fill="BDD6EE" w:themeFill="accent1" w:themeFillTint="66"/>
            <w:vAlign w:val="center"/>
          </w:tcPr>
          <w:p w14:paraId="17C81FF6" w14:textId="77777777" w:rsidR="00262172" w:rsidRPr="008519FE" w:rsidRDefault="00262172" w:rsidP="00521E22">
            <w:pPr>
              <w:autoSpaceDE w:val="0"/>
              <w:autoSpaceDN w:val="0"/>
              <w:adjustRightInd w:val="0"/>
              <w:rPr>
                <w:rFonts w:asciiTheme="minorHAnsi" w:hAnsiTheme="minorHAnsi" w:cstheme="minorHAnsi"/>
                <w:b/>
                <w:sz w:val="28"/>
                <w:szCs w:val="28"/>
              </w:rPr>
            </w:pPr>
            <w:r w:rsidRPr="008519FE">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37EE12D" w14:textId="2816F374" w:rsidR="00262172" w:rsidRPr="008519FE" w:rsidRDefault="00407BD3" w:rsidP="00521E22">
            <w:pPr>
              <w:autoSpaceDE w:val="0"/>
              <w:autoSpaceDN w:val="0"/>
              <w:adjustRightInd w:val="0"/>
              <w:rPr>
                <w:rFonts w:asciiTheme="minorHAnsi" w:hAnsiTheme="minorHAnsi" w:cstheme="minorHAnsi"/>
                <w:b/>
                <w:bCs/>
                <w:sz w:val="28"/>
                <w:szCs w:val="28"/>
              </w:rPr>
            </w:pPr>
            <w:r w:rsidRPr="00407BD3">
              <w:rPr>
                <w:rFonts w:asciiTheme="minorHAnsi" w:hAnsiTheme="minorHAnsi"/>
                <w:b/>
                <w:bCs/>
                <w:sz w:val="28"/>
                <w:szCs w:val="28"/>
              </w:rPr>
              <w:t>Vyhřívaná miska k ohřevu roztoků s pojízdným stojanem</w:t>
            </w:r>
            <w:r>
              <w:rPr>
                <w:rFonts w:asciiTheme="minorHAnsi" w:hAnsiTheme="minorHAnsi"/>
                <w:b/>
                <w:bCs/>
                <w:sz w:val="28"/>
                <w:szCs w:val="28"/>
              </w:rPr>
              <w:t xml:space="preserve"> – 8 ks</w:t>
            </w:r>
          </w:p>
        </w:tc>
      </w:tr>
      <w:tr w:rsidR="00262172" w:rsidRPr="008519FE" w14:paraId="19433953" w14:textId="77777777" w:rsidTr="00EE4986">
        <w:trPr>
          <w:tblHeader/>
        </w:trPr>
        <w:tc>
          <w:tcPr>
            <w:tcW w:w="4536" w:type="dxa"/>
            <w:shd w:val="clear" w:color="auto" w:fill="F7CAAC" w:themeFill="accent2" w:themeFillTint="66"/>
          </w:tcPr>
          <w:p w14:paraId="19ECFA02" w14:textId="77777777" w:rsidR="00262172" w:rsidRPr="008519FE" w:rsidRDefault="00262172" w:rsidP="00521E22">
            <w:pPr>
              <w:pStyle w:val="Nadpis6"/>
              <w:suppressAutoHyphens w:val="0"/>
              <w:autoSpaceDE w:val="0"/>
              <w:autoSpaceDN w:val="0"/>
              <w:adjustRightInd w:val="0"/>
              <w:rPr>
                <w:rFonts w:asciiTheme="minorHAnsi" w:eastAsia="Times New Roman" w:hAnsiTheme="minorHAnsi" w:cstheme="minorHAnsi"/>
                <w:szCs w:val="24"/>
                <w:lang w:eastAsia="cs-CZ"/>
              </w:rPr>
            </w:pPr>
            <w:r w:rsidRPr="008519FE">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333FE2EA"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Splnění požadavku ANO/NE</w:t>
            </w:r>
          </w:p>
        </w:tc>
        <w:tc>
          <w:tcPr>
            <w:tcW w:w="3821" w:type="dxa"/>
            <w:shd w:val="clear" w:color="auto" w:fill="F7CAAC" w:themeFill="accent2" w:themeFillTint="66"/>
          </w:tcPr>
          <w:p w14:paraId="34F0E9B9"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407BD3" w:rsidRPr="008519FE" w14:paraId="63F031C4" w14:textId="77777777" w:rsidTr="00EE4986">
        <w:tc>
          <w:tcPr>
            <w:tcW w:w="4536" w:type="dxa"/>
          </w:tcPr>
          <w:p w14:paraId="42FAD3D5" w14:textId="52AC4A48" w:rsidR="00407BD3" w:rsidRPr="00407BD3" w:rsidRDefault="00407BD3" w:rsidP="00407BD3">
            <w:pPr>
              <w:rPr>
                <w:rFonts w:asciiTheme="minorHAnsi" w:hAnsiTheme="minorHAnsi" w:cstheme="minorHAnsi"/>
                <w:color w:val="000000"/>
                <w:sz w:val="22"/>
                <w:szCs w:val="22"/>
              </w:rPr>
            </w:pPr>
            <w:r w:rsidRPr="00407BD3">
              <w:rPr>
                <w:rFonts w:ascii="Calibri" w:hAnsi="Calibri" w:cs="Calibri"/>
                <w:color w:val="000000"/>
                <w:sz w:val="22"/>
                <w:szCs w:val="22"/>
              </w:rPr>
              <w:t xml:space="preserve">stojan na vyhřívané misky pro ohřev aplikačních roztoků při operacích </w:t>
            </w:r>
          </w:p>
        </w:tc>
        <w:tc>
          <w:tcPr>
            <w:tcW w:w="1276" w:type="dxa"/>
            <w:vAlign w:val="center"/>
          </w:tcPr>
          <w:p w14:paraId="2B9D7270" w14:textId="36AAA0BF"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23C0748" w14:textId="4AE58B24"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r>
      <w:tr w:rsidR="00407BD3" w:rsidRPr="008519FE" w14:paraId="16F26689" w14:textId="77777777" w:rsidTr="003E5851">
        <w:tc>
          <w:tcPr>
            <w:tcW w:w="4536" w:type="dxa"/>
          </w:tcPr>
          <w:p w14:paraId="10B21987" w14:textId="6317B00E" w:rsidR="00407BD3" w:rsidRPr="00407BD3" w:rsidRDefault="00407BD3" w:rsidP="00407BD3">
            <w:pPr>
              <w:pStyle w:val="TxBrp11"/>
              <w:tabs>
                <w:tab w:val="left" w:pos="284"/>
              </w:tabs>
              <w:spacing w:line="277" w:lineRule="exact"/>
              <w:ind w:left="0"/>
              <w:rPr>
                <w:rFonts w:asciiTheme="minorHAnsi" w:hAnsiTheme="minorHAnsi" w:cstheme="minorHAnsi"/>
                <w:color w:val="000000"/>
                <w:sz w:val="22"/>
                <w:szCs w:val="22"/>
                <w:lang w:val="cs-CZ" w:eastAsia="cs-CZ"/>
              </w:rPr>
            </w:pPr>
            <w:r w:rsidRPr="00407BD3">
              <w:rPr>
                <w:rFonts w:ascii="Calibri" w:hAnsi="Calibri" w:cs="Calibri"/>
                <w:color w:val="000000"/>
                <w:sz w:val="22"/>
                <w:szCs w:val="22"/>
                <w:lang w:val="cs-CZ"/>
              </w:rPr>
              <w:t xml:space="preserve">mobilní výškově stavitelný z nerezových profilů </w:t>
            </w:r>
          </w:p>
        </w:tc>
        <w:tc>
          <w:tcPr>
            <w:tcW w:w="1276" w:type="dxa"/>
            <w:vAlign w:val="center"/>
          </w:tcPr>
          <w:p w14:paraId="1B8A040C" w14:textId="1EC9E9F8"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18C9F616" w14:textId="4321A39D"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r>
      <w:tr w:rsidR="00407BD3" w:rsidRPr="008519FE" w14:paraId="2CD97122" w14:textId="77777777" w:rsidTr="00F53C39">
        <w:tc>
          <w:tcPr>
            <w:tcW w:w="4536" w:type="dxa"/>
          </w:tcPr>
          <w:p w14:paraId="6C54669D" w14:textId="7C8E93AD" w:rsidR="00407BD3" w:rsidRPr="00407BD3" w:rsidRDefault="00407BD3" w:rsidP="00407BD3">
            <w:pPr>
              <w:pStyle w:val="TxBrp11"/>
              <w:tabs>
                <w:tab w:val="left" w:pos="284"/>
              </w:tabs>
              <w:spacing w:line="277" w:lineRule="exact"/>
              <w:ind w:left="0"/>
              <w:rPr>
                <w:rFonts w:asciiTheme="minorHAnsi" w:hAnsiTheme="minorHAnsi" w:cstheme="minorHAnsi"/>
                <w:color w:val="000000"/>
                <w:sz w:val="22"/>
                <w:szCs w:val="22"/>
                <w:lang w:val="cs-CZ" w:eastAsia="cs-CZ"/>
              </w:rPr>
            </w:pPr>
            <w:r w:rsidRPr="00407BD3">
              <w:rPr>
                <w:rFonts w:ascii="Calibri" w:hAnsi="Calibri" w:cs="Calibri"/>
                <w:color w:val="000000"/>
                <w:sz w:val="22"/>
                <w:szCs w:val="22"/>
                <w:lang w:val="cs-CZ"/>
              </w:rPr>
              <w:t xml:space="preserve">podvozek s pěti kolečky, min. 2 kolečka jsou brzděná </w:t>
            </w:r>
          </w:p>
        </w:tc>
        <w:tc>
          <w:tcPr>
            <w:tcW w:w="1276" w:type="dxa"/>
          </w:tcPr>
          <w:p w14:paraId="7CF194DC" w14:textId="04C4454B"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c>
          <w:tcPr>
            <w:tcW w:w="3821" w:type="dxa"/>
          </w:tcPr>
          <w:p w14:paraId="5AE8B7A1" w14:textId="78A30205"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r>
      <w:tr w:rsidR="00407BD3" w:rsidRPr="008519FE" w14:paraId="7D62C79C" w14:textId="77777777" w:rsidTr="00EE4986">
        <w:tc>
          <w:tcPr>
            <w:tcW w:w="4536" w:type="dxa"/>
          </w:tcPr>
          <w:p w14:paraId="2091675D" w14:textId="77777777" w:rsidR="00407BD3" w:rsidRPr="00407BD3" w:rsidRDefault="00407BD3" w:rsidP="00407BD3">
            <w:pPr>
              <w:rPr>
                <w:rFonts w:ascii="Calibri" w:hAnsi="Calibri" w:cs="Calibri"/>
                <w:color w:val="000000"/>
                <w:sz w:val="22"/>
                <w:szCs w:val="22"/>
              </w:rPr>
            </w:pPr>
            <w:r w:rsidRPr="00407BD3">
              <w:rPr>
                <w:rFonts w:ascii="Calibri" w:hAnsi="Calibri" w:cs="Calibri"/>
                <w:color w:val="000000"/>
                <w:sz w:val="22"/>
                <w:szCs w:val="22"/>
              </w:rPr>
              <w:t xml:space="preserve">vyhřívací těleso s elektronickou regulací teploty v min. rozsahu 30–80 °C </w:t>
            </w:r>
          </w:p>
          <w:p w14:paraId="2CD5F06E" w14:textId="442A5C01" w:rsidR="00407BD3" w:rsidRPr="00407BD3" w:rsidRDefault="00407BD3" w:rsidP="00407BD3">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tcPr>
          <w:p w14:paraId="267585F4" w14:textId="053723D8"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c>
          <w:tcPr>
            <w:tcW w:w="3821" w:type="dxa"/>
          </w:tcPr>
          <w:p w14:paraId="05A09AE4" w14:textId="2F66CCC4" w:rsidR="00407BD3" w:rsidRPr="008519FE" w:rsidRDefault="00407BD3" w:rsidP="00407BD3">
            <w:pPr>
              <w:jc w:val="center"/>
              <w:rPr>
                <w:rFonts w:asciiTheme="minorHAnsi" w:hAnsiTheme="minorHAnsi" w:cstheme="minorHAnsi"/>
              </w:rPr>
            </w:pPr>
            <w:r>
              <w:rPr>
                <w:rFonts w:ascii="Calibri" w:hAnsi="Calibri" w:cs="Calibri"/>
                <w:color w:val="FF0000"/>
                <w:szCs w:val="20"/>
              </w:rPr>
              <w:t>(doplní dodavatel)</w:t>
            </w:r>
          </w:p>
        </w:tc>
      </w:tr>
      <w:tr w:rsidR="00407BD3" w:rsidRPr="008519FE" w14:paraId="40FEF345" w14:textId="77777777" w:rsidTr="008B1D68">
        <w:tc>
          <w:tcPr>
            <w:tcW w:w="4536" w:type="dxa"/>
          </w:tcPr>
          <w:p w14:paraId="1199E408" w14:textId="15CA56FE" w:rsidR="00407BD3" w:rsidRPr="00407BD3" w:rsidRDefault="00407BD3" w:rsidP="00407BD3">
            <w:pPr>
              <w:rPr>
                <w:rFonts w:asciiTheme="minorHAnsi" w:hAnsiTheme="minorHAnsi" w:cstheme="minorHAnsi"/>
                <w:color w:val="000000"/>
                <w:sz w:val="22"/>
                <w:szCs w:val="22"/>
              </w:rPr>
            </w:pPr>
            <w:r w:rsidRPr="00407BD3">
              <w:rPr>
                <w:rFonts w:ascii="Calibri" w:hAnsi="Calibri" w:cs="Calibri"/>
                <w:color w:val="000000"/>
                <w:sz w:val="22"/>
                <w:szCs w:val="22"/>
              </w:rPr>
              <w:t xml:space="preserve">topné těleso opatřeno termostaty </w:t>
            </w:r>
          </w:p>
        </w:tc>
        <w:tc>
          <w:tcPr>
            <w:tcW w:w="1276" w:type="dxa"/>
          </w:tcPr>
          <w:p w14:paraId="57CDD20F" w14:textId="0E78154F"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E006A69" w14:textId="2FD632AB"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r>
      <w:tr w:rsidR="00407BD3" w:rsidRPr="008519FE" w14:paraId="09687251" w14:textId="77777777" w:rsidTr="008B1D68">
        <w:tc>
          <w:tcPr>
            <w:tcW w:w="4536" w:type="dxa"/>
          </w:tcPr>
          <w:p w14:paraId="19B304C4" w14:textId="4762A216" w:rsidR="00407BD3" w:rsidRPr="00407BD3" w:rsidRDefault="00407BD3" w:rsidP="00407BD3">
            <w:pPr>
              <w:rPr>
                <w:rFonts w:asciiTheme="minorHAnsi" w:hAnsiTheme="minorHAnsi" w:cstheme="minorHAnsi"/>
                <w:color w:val="000000"/>
                <w:sz w:val="22"/>
                <w:szCs w:val="22"/>
              </w:rPr>
            </w:pPr>
            <w:r w:rsidRPr="00407BD3">
              <w:rPr>
                <w:rFonts w:ascii="Calibri" w:hAnsi="Calibri" w:cs="Calibri"/>
                <w:color w:val="000000"/>
                <w:sz w:val="22"/>
                <w:szCs w:val="22"/>
              </w:rPr>
              <w:t xml:space="preserve">optická a akustická signalizace </w:t>
            </w:r>
          </w:p>
        </w:tc>
        <w:tc>
          <w:tcPr>
            <w:tcW w:w="1276" w:type="dxa"/>
          </w:tcPr>
          <w:p w14:paraId="03CA9691" w14:textId="2DF10946"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DFEF778" w14:textId="12FD8FC2"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r>
      <w:tr w:rsidR="00407BD3" w:rsidRPr="008519FE" w14:paraId="05E620E6" w14:textId="77777777" w:rsidTr="008B1D68">
        <w:tc>
          <w:tcPr>
            <w:tcW w:w="4536" w:type="dxa"/>
          </w:tcPr>
          <w:p w14:paraId="03F8BC6E" w14:textId="2480CA56" w:rsidR="00407BD3" w:rsidRPr="00407BD3" w:rsidRDefault="00407BD3" w:rsidP="00407BD3">
            <w:pPr>
              <w:pStyle w:val="TxBrp11"/>
              <w:tabs>
                <w:tab w:val="left" w:pos="284"/>
              </w:tabs>
              <w:spacing w:line="277" w:lineRule="exact"/>
              <w:ind w:left="0"/>
              <w:rPr>
                <w:rFonts w:asciiTheme="minorHAnsi" w:hAnsiTheme="minorHAnsi" w:cstheme="minorHAnsi"/>
                <w:color w:val="000000"/>
                <w:sz w:val="22"/>
                <w:szCs w:val="22"/>
                <w:lang w:val="cs-CZ"/>
              </w:rPr>
            </w:pPr>
            <w:r w:rsidRPr="00407BD3">
              <w:rPr>
                <w:rFonts w:ascii="Calibri" w:hAnsi="Calibri" w:cs="Calibri"/>
                <w:color w:val="000000"/>
                <w:sz w:val="22"/>
                <w:szCs w:val="22"/>
                <w:lang w:val="cs-CZ"/>
              </w:rPr>
              <w:t xml:space="preserve">2x </w:t>
            </w:r>
            <w:proofErr w:type="spellStart"/>
            <w:r w:rsidRPr="00407BD3">
              <w:rPr>
                <w:rFonts w:ascii="Calibri" w:hAnsi="Calibri" w:cs="Calibri"/>
                <w:color w:val="000000"/>
                <w:sz w:val="22"/>
                <w:szCs w:val="22"/>
                <w:lang w:val="cs-CZ"/>
              </w:rPr>
              <w:t>resterilizovatelná</w:t>
            </w:r>
            <w:proofErr w:type="spellEnd"/>
            <w:r w:rsidRPr="00407BD3">
              <w:rPr>
                <w:rFonts w:ascii="Calibri" w:hAnsi="Calibri" w:cs="Calibri"/>
                <w:color w:val="000000"/>
                <w:sz w:val="22"/>
                <w:szCs w:val="22"/>
                <w:lang w:val="cs-CZ"/>
              </w:rPr>
              <w:t xml:space="preserve"> vyhřívaná miska se zesíleným dnem, z nerezové oceli, objem min. 4l </w:t>
            </w:r>
          </w:p>
        </w:tc>
        <w:tc>
          <w:tcPr>
            <w:tcW w:w="1276" w:type="dxa"/>
          </w:tcPr>
          <w:p w14:paraId="78616781" w14:textId="7BDF1C4E"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4BCCABC2" w14:textId="394DDF16"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r>
      <w:tr w:rsidR="00407BD3" w:rsidRPr="008519FE" w14:paraId="507A3A1C" w14:textId="77777777" w:rsidTr="008B1D68">
        <w:tc>
          <w:tcPr>
            <w:tcW w:w="4536" w:type="dxa"/>
          </w:tcPr>
          <w:p w14:paraId="69E21C33" w14:textId="7B74277B" w:rsidR="00407BD3" w:rsidRPr="00407BD3" w:rsidRDefault="00407BD3" w:rsidP="00407BD3">
            <w:pPr>
              <w:rPr>
                <w:rFonts w:asciiTheme="minorHAnsi" w:hAnsiTheme="minorHAnsi" w:cstheme="minorHAnsi"/>
                <w:color w:val="000000"/>
                <w:sz w:val="22"/>
                <w:szCs w:val="22"/>
              </w:rPr>
            </w:pPr>
            <w:r w:rsidRPr="00407BD3">
              <w:rPr>
                <w:rFonts w:ascii="Calibri" w:hAnsi="Calibri" w:cs="Calibri"/>
                <w:color w:val="000000"/>
                <w:sz w:val="22"/>
                <w:szCs w:val="22"/>
              </w:rPr>
              <w:t>síťová šňůra a zemnící kabel</w:t>
            </w:r>
          </w:p>
        </w:tc>
        <w:tc>
          <w:tcPr>
            <w:tcW w:w="1276" w:type="dxa"/>
          </w:tcPr>
          <w:p w14:paraId="2260BC93" w14:textId="321B8761"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742F2A64" w14:textId="65256B14" w:rsidR="00407BD3" w:rsidRPr="008519FE" w:rsidRDefault="00407BD3" w:rsidP="00407BD3">
            <w:pPr>
              <w:jc w:val="center"/>
              <w:rPr>
                <w:rFonts w:asciiTheme="minorHAnsi" w:hAnsiTheme="minorHAnsi" w:cstheme="minorHAnsi"/>
                <w:color w:val="FF0000"/>
                <w:szCs w:val="20"/>
              </w:rPr>
            </w:pPr>
            <w:r>
              <w:rPr>
                <w:rFonts w:ascii="Calibri" w:hAnsi="Calibri" w:cs="Calibri"/>
                <w:color w:val="FF0000"/>
                <w:szCs w:val="20"/>
              </w:rPr>
              <w:t>(doplní dodavatel)</w:t>
            </w:r>
          </w:p>
        </w:tc>
      </w:tr>
    </w:tbl>
    <w:p w14:paraId="0C04C431" w14:textId="38C86773" w:rsidR="00262172" w:rsidRPr="008519FE" w:rsidRDefault="00262172" w:rsidP="00C71199">
      <w:pPr>
        <w:pStyle w:val="Odstavecseseznamem"/>
        <w:keepNext/>
        <w:numPr>
          <w:ilvl w:val="0"/>
          <w:numId w:val="1"/>
        </w:numPr>
        <w:autoSpaceDE w:val="0"/>
        <w:autoSpaceDN w:val="0"/>
        <w:adjustRightInd w:val="0"/>
        <w:spacing w:before="240"/>
        <w:ind w:hanging="720"/>
        <w:outlineLvl w:val="1"/>
        <w:rPr>
          <w:rFonts w:asciiTheme="minorHAnsi" w:eastAsia="Calibri" w:hAnsiTheme="minorHAnsi" w:cstheme="minorHAnsi"/>
          <w:b/>
          <w:bCs/>
          <w:color w:val="000000"/>
          <w:sz w:val="28"/>
          <w:szCs w:val="28"/>
          <w:lang w:eastAsia="en-US"/>
        </w:rPr>
      </w:pPr>
      <w:bookmarkStart w:id="7" w:name="_Hlk75513151"/>
      <w:bookmarkStart w:id="8" w:name="_Hlk78359391"/>
      <w:bookmarkStart w:id="9" w:name="_Hlk78359666"/>
      <w:r w:rsidRPr="008519FE">
        <w:rPr>
          <w:rFonts w:asciiTheme="minorHAnsi" w:eastAsia="Calibri" w:hAnsiTheme="minorHAnsi" w:cstheme="minorHAnsi"/>
          <w:b/>
          <w:bCs/>
          <w:color w:val="000000"/>
          <w:sz w:val="28"/>
          <w:szCs w:val="28"/>
          <w:lang w:eastAsia="en-US"/>
        </w:rPr>
        <w:lastRenderedPageBreak/>
        <w:t xml:space="preserve">Požadavky, které budou součástí dodávky předmětu plnění </w:t>
      </w:r>
    </w:p>
    <w:bookmarkEnd w:id="7"/>
    <w:p w14:paraId="0F2ECFD6" w14:textId="77777777" w:rsidR="00262172" w:rsidRPr="008519FE" w:rsidRDefault="00262172" w:rsidP="00262172">
      <w:pPr>
        <w:rPr>
          <w:rFonts w:asciiTheme="minorHAnsi" w:hAnsiTheme="minorHAnsi" w:cstheme="minorHAnsi"/>
          <w:sz w:val="22"/>
          <w:szCs w:val="28"/>
          <w:lang w:eastAsia="en-US"/>
        </w:rPr>
      </w:pPr>
    </w:p>
    <w:p w14:paraId="6A8D347A" w14:textId="6D69CEC8" w:rsidR="00262172" w:rsidRPr="008519FE" w:rsidRDefault="00262172" w:rsidP="00262172">
      <w:pPr>
        <w:rPr>
          <w:rFonts w:asciiTheme="minorHAnsi" w:hAnsiTheme="minorHAnsi" w:cstheme="minorHAnsi"/>
          <w:sz w:val="22"/>
          <w:szCs w:val="28"/>
          <w:lang w:eastAsia="en-US"/>
        </w:rPr>
      </w:pPr>
      <w:r w:rsidRPr="008519FE">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Pr="008519FE" w:rsidRDefault="000D2FE7">
      <w:pPr>
        <w:rPr>
          <w:rFonts w:asciiTheme="minorHAnsi" w:hAnsiTheme="minorHAnsi" w:cstheme="minorHAnsi"/>
          <w:lang w:eastAsia="en-US"/>
        </w:rPr>
      </w:pPr>
    </w:p>
    <w:p w14:paraId="47DD8832" w14:textId="77777777" w:rsidR="000D2FE7" w:rsidRPr="008519FE" w:rsidRDefault="000D2FE7">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8519FE" w14:paraId="277A32D3" w14:textId="77777777" w:rsidTr="00A252E8">
        <w:trPr>
          <w:tblHeader/>
          <w:jc w:val="center"/>
        </w:trPr>
        <w:tc>
          <w:tcPr>
            <w:tcW w:w="7797" w:type="dxa"/>
            <w:shd w:val="clear" w:color="auto" w:fill="F7CAAC" w:themeFill="accent2" w:themeFillTint="66"/>
          </w:tcPr>
          <w:p w14:paraId="5CFF9030" w14:textId="77777777" w:rsidR="00262172" w:rsidRPr="008519FE" w:rsidRDefault="00262172" w:rsidP="00521E22">
            <w:pPr>
              <w:keepNext/>
              <w:jc w:val="center"/>
              <w:outlineLvl w:val="5"/>
              <w:rPr>
                <w:rFonts w:asciiTheme="minorHAnsi" w:hAnsiTheme="minorHAnsi" w:cstheme="minorHAnsi"/>
                <w:b/>
                <w:sz w:val="22"/>
              </w:rPr>
            </w:pPr>
            <w:bookmarkStart w:id="10" w:name="_Hlk75513202"/>
          </w:p>
          <w:p w14:paraId="534B768D" w14:textId="77777777" w:rsidR="00262172" w:rsidRPr="008519FE" w:rsidRDefault="00262172" w:rsidP="00521E22">
            <w:pPr>
              <w:keepNext/>
              <w:jc w:val="center"/>
              <w:outlineLvl w:val="5"/>
              <w:rPr>
                <w:rFonts w:asciiTheme="minorHAnsi" w:hAnsiTheme="minorHAnsi" w:cstheme="minorHAnsi"/>
                <w:b/>
                <w:sz w:val="22"/>
              </w:rPr>
            </w:pPr>
            <w:r w:rsidRPr="008519FE">
              <w:rPr>
                <w:rFonts w:asciiTheme="minorHAnsi" w:hAnsiTheme="minorHAnsi" w:cstheme="minorHAns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8519FE" w:rsidRDefault="00262172" w:rsidP="00521E22">
            <w:pPr>
              <w:jc w:val="center"/>
              <w:rPr>
                <w:rFonts w:asciiTheme="minorHAnsi" w:hAnsiTheme="minorHAnsi" w:cstheme="minorHAnsi"/>
                <w:b/>
                <w:sz w:val="22"/>
              </w:rPr>
            </w:pPr>
            <w:r w:rsidRPr="008519FE">
              <w:rPr>
                <w:rFonts w:asciiTheme="minorHAnsi" w:hAnsiTheme="minorHAnsi" w:cstheme="minorHAnsi"/>
                <w:b/>
                <w:sz w:val="22"/>
                <w:szCs w:val="22"/>
              </w:rPr>
              <w:t>Splnění požadavku ANO/NE</w:t>
            </w:r>
          </w:p>
        </w:tc>
      </w:tr>
      <w:tr w:rsidR="00262172" w:rsidRPr="008519FE" w14:paraId="53D0BBAE" w14:textId="77777777" w:rsidTr="00A252E8">
        <w:trPr>
          <w:jc w:val="center"/>
        </w:trPr>
        <w:tc>
          <w:tcPr>
            <w:tcW w:w="7797" w:type="dxa"/>
            <w:shd w:val="clear" w:color="auto" w:fill="auto"/>
            <w:vAlign w:val="center"/>
          </w:tcPr>
          <w:p w14:paraId="15FC85CC" w14:textId="77777777" w:rsidR="00262172" w:rsidRPr="008519FE" w:rsidRDefault="00262172" w:rsidP="00521E22">
            <w:pPr>
              <w:rPr>
                <w:rFonts w:asciiTheme="minorHAnsi" w:hAnsiTheme="minorHAnsi" w:cstheme="minorHAnsi"/>
                <w:b/>
                <w:bCs/>
                <w:sz w:val="22"/>
              </w:rPr>
            </w:pPr>
            <w:r w:rsidRPr="008519FE">
              <w:rPr>
                <w:rFonts w:asciiTheme="minorHAnsi" w:hAnsiTheme="minorHAnsi" w:cstheme="minorHAns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E38D27C" w14:textId="77777777" w:rsidTr="00A252E8">
        <w:trPr>
          <w:jc w:val="center"/>
        </w:trPr>
        <w:tc>
          <w:tcPr>
            <w:tcW w:w="7797" w:type="dxa"/>
            <w:shd w:val="clear" w:color="auto" w:fill="auto"/>
            <w:vAlign w:val="center"/>
          </w:tcPr>
          <w:p w14:paraId="09BCDA68"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37D97919" w14:textId="77777777" w:rsidTr="00A252E8">
        <w:trPr>
          <w:jc w:val="center"/>
        </w:trPr>
        <w:tc>
          <w:tcPr>
            <w:tcW w:w="7797" w:type="dxa"/>
            <w:shd w:val="clear" w:color="auto" w:fill="auto"/>
            <w:vAlign w:val="center"/>
          </w:tcPr>
          <w:p w14:paraId="44EFCB65"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Provedení zaškolení (instruktáže) obsluhy včetně vyhotovení zápisu.</w:t>
            </w:r>
          </w:p>
        </w:tc>
        <w:tc>
          <w:tcPr>
            <w:tcW w:w="1842" w:type="dxa"/>
            <w:shd w:val="clear" w:color="auto" w:fill="auto"/>
            <w:vAlign w:val="center"/>
          </w:tcPr>
          <w:p w14:paraId="3E5AAE32"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6305610C" w14:textId="77777777" w:rsidTr="00A252E8">
        <w:trPr>
          <w:jc w:val="center"/>
        </w:trPr>
        <w:tc>
          <w:tcPr>
            <w:tcW w:w="7797" w:type="dxa"/>
            <w:shd w:val="clear" w:color="auto" w:fill="auto"/>
            <w:vAlign w:val="center"/>
          </w:tcPr>
          <w:p w14:paraId="2D07921E"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oprávnění školitele (od výrobce) k provádění instruktáže.</w:t>
            </w:r>
          </w:p>
        </w:tc>
        <w:tc>
          <w:tcPr>
            <w:tcW w:w="1842" w:type="dxa"/>
            <w:shd w:val="clear" w:color="auto" w:fill="auto"/>
            <w:vAlign w:val="center"/>
          </w:tcPr>
          <w:p w14:paraId="167D612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25A4B40" w14:textId="77777777" w:rsidTr="00A252E8">
        <w:trPr>
          <w:jc w:val="center"/>
        </w:trPr>
        <w:tc>
          <w:tcPr>
            <w:tcW w:w="7797" w:type="dxa"/>
            <w:shd w:val="clear" w:color="auto" w:fill="auto"/>
            <w:vAlign w:val="center"/>
          </w:tcPr>
          <w:p w14:paraId="6068EC90"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bookmarkEnd w:id="8"/>
      <w:bookmarkEnd w:id="9"/>
      <w:bookmarkEnd w:id="10"/>
    </w:tbl>
    <w:p w14:paraId="18BEB6A4" w14:textId="77777777" w:rsidR="000D2FE7" w:rsidRPr="008519FE" w:rsidRDefault="000D2FE7">
      <w:pPr>
        <w:rPr>
          <w:rFonts w:asciiTheme="minorHAnsi" w:hAnsiTheme="minorHAnsi" w:cstheme="minorHAnsi"/>
          <w:lang w:eastAsia="en-US"/>
        </w:rPr>
      </w:pPr>
    </w:p>
    <w:p w14:paraId="67716833" w14:textId="77777777" w:rsidR="000D2FE7" w:rsidRPr="008519FE" w:rsidRDefault="000D2FE7">
      <w:pPr>
        <w:rPr>
          <w:rFonts w:asciiTheme="minorHAnsi" w:hAnsiTheme="minorHAnsi" w:cstheme="minorHAnsi"/>
          <w:lang w:eastAsia="en-US"/>
        </w:rPr>
      </w:pPr>
    </w:p>
    <w:p w14:paraId="10CCE16B" w14:textId="77777777" w:rsidR="000D2FE7" w:rsidRPr="008519FE" w:rsidRDefault="000D2FE7">
      <w:pPr>
        <w:pStyle w:val="Nadpis2"/>
        <w:spacing w:before="240"/>
        <w:rPr>
          <w:rFonts w:asciiTheme="minorHAnsi" w:hAnsiTheme="minorHAnsi" w:cstheme="minorHAnsi"/>
        </w:rPr>
      </w:pPr>
    </w:p>
    <w:sectPr w:rsidR="000D2FE7" w:rsidRPr="008519FE" w:rsidSect="005C6FCD">
      <w:headerReference w:type="default" r:id="rId8"/>
      <w:footerReference w:type="default" r:id="rId9"/>
      <w:pgSz w:w="11906" w:h="16838"/>
      <w:pgMar w:top="1701" w:right="1134" w:bottom="1135"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rsidP="000641E2">
        <w:pPr>
          <w:pStyle w:val="Zpat"/>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E941F66" w:rsidR="000D2FE7" w:rsidRDefault="003D3BD5">
    <w:pPr>
      <w:pStyle w:val="Zhlav"/>
      <w:jc w:val="both"/>
    </w:pPr>
    <w:r>
      <w:rPr>
        <w:noProof/>
      </w:rPr>
      <w:drawing>
        <wp:anchor distT="0" distB="0" distL="0" distR="0" simplePos="0" relativeHeight="5" behindDoc="1" locked="0" layoutInCell="1" allowOverlap="1" wp14:anchorId="526A619A" wp14:editId="03855BEF">
          <wp:simplePos x="0" y="0"/>
          <wp:positionH relativeFrom="margin">
            <wp:posOffset>4104640</wp:posOffset>
          </wp:positionH>
          <wp:positionV relativeFrom="paragraph">
            <wp:posOffset>-27305</wp:posOffset>
          </wp:positionV>
          <wp:extent cx="2116800" cy="568800"/>
          <wp:effectExtent l="0" t="0" r="0" b="3175"/>
          <wp:wrapNone/>
          <wp:docPr id="6" name="Obrázek 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7169057">
    <w:abstractNumId w:val="1"/>
  </w:num>
  <w:num w:numId="2" w16cid:durableId="202809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31988"/>
    <w:rsid w:val="00061C39"/>
    <w:rsid w:val="000641E2"/>
    <w:rsid w:val="00070943"/>
    <w:rsid w:val="000A416F"/>
    <w:rsid w:val="000D2FE7"/>
    <w:rsid w:val="000D613A"/>
    <w:rsid w:val="00100771"/>
    <w:rsid w:val="001050E8"/>
    <w:rsid w:val="00125A4F"/>
    <w:rsid w:val="001E4DD3"/>
    <w:rsid w:val="002416D2"/>
    <w:rsid w:val="00262172"/>
    <w:rsid w:val="002B66CA"/>
    <w:rsid w:val="002E7585"/>
    <w:rsid w:val="003077B3"/>
    <w:rsid w:val="00307B5F"/>
    <w:rsid w:val="00351EC9"/>
    <w:rsid w:val="00377A8B"/>
    <w:rsid w:val="003D3BD5"/>
    <w:rsid w:val="00407BD3"/>
    <w:rsid w:val="004634DF"/>
    <w:rsid w:val="00474E72"/>
    <w:rsid w:val="004A0CF2"/>
    <w:rsid w:val="00570FCB"/>
    <w:rsid w:val="005C6FCD"/>
    <w:rsid w:val="005F75BF"/>
    <w:rsid w:val="00606C0C"/>
    <w:rsid w:val="00616E58"/>
    <w:rsid w:val="00622525"/>
    <w:rsid w:val="00697D90"/>
    <w:rsid w:val="006E3D2F"/>
    <w:rsid w:val="00702FC7"/>
    <w:rsid w:val="00705BA4"/>
    <w:rsid w:val="00742588"/>
    <w:rsid w:val="008519FE"/>
    <w:rsid w:val="0088E73C"/>
    <w:rsid w:val="00897E6F"/>
    <w:rsid w:val="008C5369"/>
    <w:rsid w:val="00971C1A"/>
    <w:rsid w:val="009E0F0D"/>
    <w:rsid w:val="009F2239"/>
    <w:rsid w:val="00A252E8"/>
    <w:rsid w:val="00A8120D"/>
    <w:rsid w:val="00AA59A9"/>
    <w:rsid w:val="00AD3115"/>
    <w:rsid w:val="00B9708D"/>
    <w:rsid w:val="00BB4702"/>
    <w:rsid w:val="00BF4E62"/>
    <w:rsid w:val="00C10C4F"/>
    <w:rsid w:val="00C71199"/>
    <w:rsid w:val="00CD2562"/>
    <w:rsid w:val="00D55554"/>
    <w:rsid w:val="00DD4D66"/>
    <w:rsid w:val="00DD5E14"/>
    <w:rsid w:val="00E0631A"/>
    <w:rsid w:val="00E31F7F"/>
    <w:rsid w:val="00E90DFF"/>
    <w:rsid w:val="00EE4986"/>
    <w:rsid w:val="00EF5293"/>
    <w:rsid w:val="00F402BA"/>
    <w:rsid w:val="00F42285"/>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Pages>
  <Words>419</Words>
  <Characters>2477</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26</cp:revision>
  <cp:lastPrinted>2021-07-19T05:54:00Z</cp:lastPrinted>
  <dcterms:created xsi:type="dcterms:W3CDTF">2021-07-28T07:41:00Z</dcterms:created>
  <dcterms:modified xsi:type="dcterms:W3CDTF">2022-07-18T20:27:00Z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